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036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14:paraId="30E0BF06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правления образования </w:t>
      </w:r>
    </w:p>
    <w:p w14:paraId="390D26FE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Рыбинского </w:t>
      </w:r>
    </w:p>
    <w:p w14:paraId="489DA1A2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624EA901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_________________</w:t>
      </w:r>
      <w:r w:rsidR="00E55B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О.Н.Бахтина</w:t>
      </w:r>
    </w:p>
    <w:p w14:paraId="7EB66D71" w14:textId="31D657A3" w:rsidR="002774AB" w:rsidRDefault="00400281" w:rsidP="0040028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B7F1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B7F11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AB7F11">
        <w:rPr>
          <w:rFonts w:ascii="Times New Roman" w:hAnsi="Times New Roman" w:cs="Times New Roman"/>
          <w:bCs/>
          <w:sz w:val="28"/>
          <w:szCs w:val="28"/>
        </w:rPr>
        <w:t>2</w:t>
      </w:r>
    </w:p>
    <w:p w14:paraId="37917F56" w14:textId="77777777" w:rsidR="005D348F" w:rsidRDefault="005D348F" w:rsidP="00A8219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CEE6AC" w14:textId="77777777" w:rsidR="005B50CD" w:rsidRPr="00EE1606" w:rsidRDefault="005B50CD" w:rsidP="00EE1606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1606">
        <w:rPr>
          <w:rFonts w:ascii="Times New Roman" w:eastAsia="Times New Roman" w:hAnsi="Times New Roman"/>
          <w:sz w:val="28"/>
          <w:szCs w:val="28"/>
        </w:rPr>
        <w:t>Доклад об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 xml:space="preserve"> организации системы обеспечения соответствия требованиям антимонопольного законодательства (</w:t>
      </w:r>
      <w:r w:rsidRPr="00EE1606">
        <w:rPr>
          <w:rFonts w:ascii="Times New Roman" w:eastAsia="Times New Roman" w:hAnsi="Times New Roman"/>
          <w:sz w:val="28"/>
          <w:szCs w:val="28"/>
        </w:rPr>
        <w:t>антимонопольном комплаенсе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>)</w:t>
      </w:r>
      <w:r w:rsidRPr="00EE1606">
        <w:rPr>
          <w:rFonts w:ascii="Times New Roman" w:eastAsia="Times New Roman" w:hAnsi="Times New Roman"/>
          <w:sz w:val="28"/>
          <w:szCs w:val="28"/>
        </w:rPr>
        <w:t xml:space="preserve"> в Управлении образования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 xml:space="preserve"> администрации Рыбинского муниципального района</w:t>
      </w:r>
    </w:p>
    <w:p w14:paraId="13744BEC" w14:textId="77777777" w:rsidR="005B50CD" w:rsidRPr="00EE1606" w:rsidRDefault="005B50CD" w:rsidP="00EE160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9164BD" w14:textId="77777777" w:rsidR="005B50CD" w:rsidRPr="009B23B5" w:rsidRDefault="005B50CD" w:rsidP="009B23B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23B5">
        <w:rPr>
          <w:rFonts w:ascii="Times New Roman" w:eastAsia="Times New Roman" w:hAnsi="Times New Roman"/>
          <w:sz w:val="28"/>
          <w:szCs w:val="28"/>
        </w:rPr>
        <w:t>Выявление</w:t>
      </w:r>
      <w:r w:rsidR="00EE1606" w:rsidRPr="009B23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B23B5">
        <w:rPr>
          <w:rFonts w:ascii="Times New Roman" w:eastAsia="Times New Roman" w:hAnsi="Times New Roman"/>
          <w:sz w:val="28"/>
          <w:szCs w:val="28"/>
        </w:rPr>
        <w:t>оценка</w:t>
      </w:r>
      <w:r w:rsidR="00A35708">
        <w:rPr>
          <w:rFonts w:ascii="Times New Roman" w:eastAsia="Times New Roman" w:hAnsi="Times New Roman"/>
          <w:sz w:val="28"/>
          <w:szCs w:val="28"/>
        </w:rPr>
        <w:t>,</w:t>
      </w:r>
      <w:r w:rsidR="00EE1606" w:rsidRPr="009B23B5">
        <w:rPr>
          <w:rFonts w:ascii="Times New Roman" w:eastAsia="Times New Roman" w:hAnsi="Times New Roman"/>
          <w:sz w:val="28"/>
          <w:szCs w:val="28"/>
        </w:rPr>
        <w:t xml:space="preserve"> результаты проведенной оценки рисков </w:t>
      </w:r>
      <w:r w:rsidRPr="009B23B5">
        <w:rPr>
          <w:rFonts w:ascii="Times New Roman" w:eastAsia="Times New Roman" w:hAnsi="Times New Roman"/>
          <w:sz w:val="28"/>
          <w:szCs w:val="28"/>
        </w:rPr>
        <w:t>нарушения Управлением образования антимонопольного законодательства.</w:t>
      </w:r>
    </w:p>
    <w:p w14:paraId="37D295DB" w14:textId="77777777" w:rsidR="009B23B5" w:rsidRDefault="009B23B5" w:rsidP="009B2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BBB51" w14:textId="139288F6" w:rsidR="009B23B5" w:rsidRDefault="009B23B5" w:rsidP="009B2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AAA">
        <w:rPr>
          <w:rFonts w:ascii="Times New Roman" w:hAnsi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71F7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Pr="007977B9">
        <w:rPr>
          <w:rFonts w:ascii="Times New Roman" w:hAnsi="Times New Roman"/>
          <w:sz w:val="28"/>
          <w:szCs w:val="28"/>
        </w:rPr>
        <w:t>проведен анализ</w:t>
      </w:r>
      <w:r w:rsidR="00A171F7">
        <w:rPr>
          <w:rFonts w:ascii="Times New Roman" w:hAnsi="Times New Roman"/>
          <w:sz w:val="28"/>
          <w:szCs w:val="28"/>
        </w:rPr>
        <w:t xml:space="preserve"> </w:t>
      </w:r>
      <w:r w:rsidR="00A35708">
        <w:rPr>
          <w:rFonts w:ascii="Times New Roman" w:hAnsi="Times New Roman"/>
          <w:sz w:val="28"/>
          <w:szCs w:val="28"/>
        </w:rPr>
        <w:t xml:space="preserve">исполнения </w:t>
      </w:r>
      <w:r w:rsidRPr="007977B9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тимонопольного законодательства</w:t>
      </w:r>
      <w:r w:rsidRPr="007977B9">
        <w:rPr>
          <w:rFonts w:ascii="Times New Roman" w:hAnsi="Times New Roman"/>
          <w:sz w:val="28"/>
          <w:szCs w:val="28"/>
        </w:rPr>
        <w:t xml:space="preserve"> в деятельности</w:t>
      </w:r>
      <w:r w:rsidR="00A171F7">
        <w:rPr>
          <w:rFonts w:ascii="Times New Roman" w:hAnsi="Times New Roman"/>
          <w:sz w:val="28"/>
          <w:szCs w:val="28"/>
        </w:rPr>
        <w:t xml:space="preserve"> </w:t>
      </w:r>
      <w:r w:rsidR="00A35708"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>в период</w:t>
      </w:r>
      <w:r w:rsidR="00A3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B7F11">
        <w:rPr>
          <w:rFonts w:ascii="Times New Roman" w:hAnsi="Times New Roman"/>
          <w:sz w:val="28"/>
          <w:szCs w:val="28"/>
        </w:rPr>
        <w:t>20</w:t>
      </w:r>
      <w:r w:rsidR="00A35708">
        <w:rPr>
          <w:rFonts w:ascii="Times New Roman" w:hAnsi="Times New Roman"/>
          <w:sz w:val="28"/>
          <w:szCs w:val="28"/>
        </w:rPr>
        <w:t xml:space="preserve"> – 20</w:t>
      </w:r>
      <w:r w:rsidR="006A1014">
        <w:rPr>
          <w:rFonts w:ascii="Times New Roman" w:hAnsi="Times New Roman"/>
          <w:sz w:val="28"/>
          <w:szCs w:val="28"/>
        </w:rPr>
        <w:t>2</w:t>
      </w:r>
      <w:r w:rsidR="00AB7F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36DDD437" w14:textId="77777777" w:rsidR="00A35708" w:rsidRDefault="00A35708" w:rsidP="00A35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нарушения антимонопольного законодательства в указанный период в Управлении образования отсутствуют.</w:t>
      </w:r>
    </w:p>
    <w:p w14:paraId="772307E3" w14:textId="77777777" w:rsidR="009B23B5" w:rsidRDefault="009B23B5" w:rsidP="00A35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7B9"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</w:t>
      </w:r>
      <w:r w:rsidR="00A35708">
        <w:rPr>
          <w:rFonts w:ascii="Times New Roman" w:hAnsi="Times New Roman"/>
          <w:sz w:val="28"/>
          <w:szCs w:val="28"/>
        </w:rPr>
        <w:t xml:space="preserve"> Управлением образования </w:t>
      </w:r>
      <w:r w:rsidRPr="007977B9">
        <w:rPr>
          <w:rFonts w:ascii="Times New Roman" w:hAnsi="Times New Roman"/>
          <w:sz w:val="28"/>
          <w:szCs w:val="28"/>
        </w:rPr>
        <w:t>норм антимонопольного законодательства в</w:t>
      </w:r>
      <w:r w:rsidR="00A35708">
        <w:rPr>
          <w:rFonts w:ascii="Times New Roman" w:hAnsi="Times New Roman"/>
          <w:sz w:val="28"/>
          <w:szCs w:val="28"/>
        </w:rPr>
        <w:t xml:space="preserve"> ФАС,</w:t>
      </w:r>
      <w:r w:rsidRPr="007977B9">
        <w:rPr>
          <w:rFonts w:ascii="Times New Roman" w:hAnsi="Times New Roman"/>
          <w:sz w:val="28"/>
          <w:szCs w:val="28"/>
        </w:rPr>
        <w:t xml:space="preserve"> судебных инстанциях не осуществлялось.</w:t>
      </w:r>
    </w:p>
    <w:p w14:paraId="15F27B5D" w14:textId="77777777" w:rsidR="009B23B5" w:rsidRPr="009B23B5" w:rsidRDefault="009B23B5" w:rsidP="009B2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7367D8" w14:textId="77777777" w:rsidR="005B50CD" w:rsidRDefault="00EE1606" w:rsidP="00204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B50CD">
        <w:rPr>
          <w:rFonts w:ascii="Times New Roman" w:eastAsia="Times New Roman" w:hAnsi="Times New Roman"/>
          <w:sz w:val="28"/>
          <w:szCs w:val="28"/>
        </w:rPr>
        <w:t>И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>сполнени</w:t>
      </w:r>
      <w:r w:rsidR="005B50CD">
        <w:rPr>
          <w:rFonts w:ascii="Times New Roman" w:eastAsia="Times New Roman" w:hAnsi="Times New Roman"/>
          <w:sz w:val="28"/>
          <w:szCs w:val="28"/>
        </w:rPr>
        <w:t>е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 xml:space="preserve"> мероприятий по снижению рисков нарушения </w:t>
      </w:r>
      <w:r w:rsidR="005B50CD">
        <w:rPr>
          <w:rFonts w:ascii="Times New Roman" w:eastAsia="Times New Roman" w:hAnsi="Times New Roman"/>
          <w:sz w:val="28"/>
          <w:szCs w:val="28"/>
        </w:rPr>
        <w:t>Управлением образования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 xml:space="preserve"> ан</w:t>
      </w:r>
      <w:r w:rsidR="005B50CD">
        <w:rPr>
          <w:rFonts w:ascii="Times New Roman" w:eastAsia="Times New Roman" w:hAnsi="Times New Roman"/>
          <w:sz w:val="28"/>
          <w:szCs w:val="28"/>
        </w:rPr>
        <w:t>тимонопольного законодательства.</w:t>
      </w:r>
    </w:p>
    <w:p w14:paraId="706380C3" w14:textId="77777777" w:rsidR="00204C43" w:rsidRDefault="00204C43" w:rsidP="00204C43">
      <w:pPr>
        <w:pStyle w:val="Standard"/>
        <w:jc w:val="center"/>
        <w:rPr>
          <w:b/>
          <w:bCs/>
          <w:sz w:val="26"/>
          <w:szCs w:val="26"/>
        </w:rPr>
      </w:pPr>
    </w:p>
    <w:p w14:paraId="344FBAFE" w14:textId="77777777" w:rsidR="00204C43" w:rsidRPr="00204C43" w:rsidRDefault="00204C43" w:rsidP="00204C43">
      <w:pPr>
        <w:pStyle w:val="Standard"/>
        <w:spacing w:line="276" w:lineRule="auto"/>
        <w:ind w:firstLine="708"/>
        <w:jc w:val="both"/>
        <w:rPr>
          <w:bCs/>
          <w:sz w:val="28"/>
          <w:szCs w:val="28"/>
        </w:rPr>
      </w:pPr>
      <w:r w:rsidRPr="00204C43">
        <w:rPr>
          <w:rFonts w:eastAsia="Times New Roman"/>
          <w:sz w:val="28"/>
          <w:szCs w:val="28"/>
        </w:rPr>
        <w:t>Управлением образования разработан</w:t>
      </w:r>
      <w:r w:rsidRPr="00204C43">
        <w:rPr>
          <w:b/>
          <w:bCs/>
          <w:sz w:val="28"/>
          <w:szCs w:val="28"/>
        </w:rPr>
        <w:t xml:space="preserve"> </w:t>
      </w:r>
      <w:r w:rsidRPr="00204C43">
        <w:rPr>
          <w:bCs/>
          <w:sz w:val="28"/>
          <w:szCs w:val="28"/>
        </w:rPr>
        <w:t>План мероприятий («дорожная карта»)</w:t>
      </w:r>
    </w:p>
    <w:p w14:paraId="71C56961" w14:textId="1143A677" w:rsidR="00204C43" w:rsidRPr="00204C43" w:rsidRDefault="00204C43" w:rsidP="00204C43">
      <w:pPr>
        <w:pStyle w:val="Standard"/>
        <w:spacing w:line="276" w:lineRule="auto"/>
        <w:jc w:val="both"/>
        <w:rPr>
          <w:sz w:val="28"/>
          <w:szCs w:val="28"/>
        </w:rPr>
      </w:pPr>
      <w:r w:rsidRPr="00204C43">
        <w:rPr>
          <w:bCs/>
          <w:sz w:val="28"/>
          <w:szCs w:val="28"/>
        </w:rPr>
        <w:t>по снижению рисков нарушения антимонопольного законодательства (комплаенс</w:t>
      </w:r>
      <w:r>
        <w:rPr>
          <w:bCs/>
          <w:sz w:val="28"/>
          <w:szCs w:val="28"/>
        </w:rPr>
        <w:t xml:space="preserve"> </w:t>
      </w:r>
      <w:r w:rsidRPr="00204C43">
        <w:rPr>
          <w:bCs/>
          <w:sz w:val="28"/>
          <w:szCs w:val="28"/>
        </w:rPr>
        <w:t>рисков</w:t>
      </w:r>
      <w:r w:rsidRPr="000D26B5">
        <w:rPr>
          <w:bCs/>
          <w:sz w:val="28"/>
          <w:szCs w:val="28"/>
        </w:rPr>
        <w:t>) на 20</w:t>
      </w:r>
      <w:r w:rsidR="000D26B5">
        <w:rPr>
          <w:bCs/>
          <w:sz w:val="28"/>
          <w:szCs w:val="28"/>
        </w:rPr>
        <w:t>2</w:t>
      </w:r>
      <w:r w:rsidR="00AB7F11">
        <w:rPr>
          <w:bCs/>
          <w:sz w:val="28"/>
          <w:szCs w:val="28"/>
        </w:rPr>
        <w:t>2</w:t>
      </w:r>
      <w:r w:rsidRPr="000D26B5">
        <w:rPr>
          <w:bCs/>
          <w:sz w:val="28"/>
          <w:szCs w:val="28"/>
        </w:rPr>
        <w:t xml:space="preserve"> год</w:t>
      </w:r>
      <w:r w:rsidRPr="00204C43">
        <w:rPr>
          <w:bCs/>
          <w:sz w:val="28"/>
          <w:szCs w:val="28"/>
        </w:rPr>
        <w:t xml:space="preserve"> (</w:t>
      </w:r>
      <w:r w:rsidRPr="00193E96">
        <w:rPr>
          <w:sz w:val="28"/>
          <w:szCs w:val="28"/>
        </w:rPr>
        <w:t>пр. Управления образования № 32-01-04/</w:t>
      </w:r>
      <w:r w:rsidR="00AA6D4C" w:rsidRPr="00193E96">
        <w:rPr>
          <w:sz w:val="28"/>
          <w:szCs w:val="28"/>
        </w:rPr>
        <w:t>1</w:t>
      </w:r>
      <w:r w:rsidR="00AB7F11">
        <w:rPr>
          <w:sz w:val="28"/>
          <w:szCs w:val="28"/>
        </w:rPr>
        <w:t>4</w:t>
      </w:r>
      <w:r w:rsidR="00AA6D4C" w:rsidRPr="00193E96">
        <w:rPr>
          <w:sz w:val="28"/>
          <w:szCs w:val="28"/>
        </w:rPr>
        <w:t>-1</w:t>
      </w:r>
      <w:r w:rsidRPr="00193E96">
        <w:rPr>
          <w:sz w:val="28"/>
          <w:szCs w:val="28"/>
        </w:rPr>
        <w:t xml:space="preserve"> от </w:t>
      </w:r>
      <w:r w:rsidR="00AB7F11">
        <w:rPr>
          <w:sz w:val="28"/>
          <w:szCs w:val="28"/>
        </w:rPr>
        <w:t>20</w:t>
      </w:r>
      <w:r w:rsidRPr="00193E96">
        <w:rPr>
          <w:sz w:val="28"/>
          <w:szCs w:val="28"/>
        </w:rPr>
        <w:t>.0</w:t>
      </w:r>
      <w:r w:rsidR="00AB7F11">
        <w:rPr>
          <w:sz w:val="28"/>
          <w:szCs w:val="28"/>
        </w:rPr>
        <w:t>1</w:t>
      </w:r>
      <w:r w:rsidRPr="00193E96">
        <w:rPr>
          <w:sz w:val="28"/>
          <w:szCs w:val="28"/>
        </w:rPr>
        <w:t>.20</w:t>
      </w:r>
      <w:r w:rsidR="006A1014" w:rsidRPr="00193E96">
        <w:rPr>
          <w:sz w:val="28"/>
          <w:szCs w:val="28"/>
        </w:rPr>
        <w:t>2</w:t>
      </w:r>
      <w:r w:rsidR="00AB7F11">
        <w:rPr>
          <w:sz w:val="28"/>
          <w:szCs w:val="28"/>
        </w:rPr>
        <w:t>2</w:t>
      </w:r>
      <w:r w:rsidRPr="00193E96">
        <w:rPr>
          <w:sz w:val="28"/>
          <w:szCs w:val="28"/>
        </w:rPr>
        <w:t>)</w:t>
      </w:r>
      <w:r w:rsidR="000723B8" w:rsidRPr="00193E96">
        <w:rPr>
          <w:sz w:val="28"/>
          <w:szCs w:val="28"/>
        </w:rPr>
        <w:t xml:space="preserve">, </w:t>
      </w:r>
      <w:r w:rsidR="000723B8">
        <w:rPr>
          <w:sz w:val="28"/>
          <w:szCs w:val="28"/>
        </w:rPr>
        <w:t xml:space="preserve">организовано его исполнение </w:t>
      </w:r>
      <w:r>
        <w:rPr>
          <w:sz w:val="28"/>
          <w:szCs w:val="28"/>
        </w:rPr>
        <w:t xml:space="preserve">в части исполнения </w:t>
      </w:r>
      <w:r w:rsidR="000723B8">
        <w:rPr>
          <w:sz w:val="28"/>
          <w:szCs w:val="28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14:paraId="3D68968A" w14:textId="77777777" w:rsidR="00204C43" w:rsidRPr="00204C43" w:rsidRDefault="00204C43" w:rsidP="00204C43">
      <w:pPr>
        <w:pStyle w:val="Standard"/>
        <w:jc w:val="both"/>
        <w:rPr>
          <w:bCs/>
          <w:sz w:val="28"/>
          <w:szCs w:val="28"/>
        </w:rPr>
      </w:pPr>
    </w:p>
    <w:p w14:paraId="7063FFFA" w14:textId="77777777" w:rsidR="00BB4BE7" w:rsidRPr="00BB4BE7" w:rsidRDefault="00BB4BE7" w:rsidP="0093698D">
      <w:pPr>
        <w:pStyle w:val="a4"/>
        <w:numPr>
          <w:ilvl w:val="0"/>
          <w:numId w:val="2"/>
        </w:numPr>
        <w:spacing w:line="320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BE7">
        <w:rPr>
          <w:rFonts w:ascii="Times New Roman" w:hAnsi="Times New Roman"/>
          <w:bCs/>
          <w:sz w:val="28"/>
          <w:szCs w:val="28"/>
        </w:rPr>
        <w:t xml:space="preserve">Оценка достижения ключевых показателей эффективности функционирования антимонопольного комплаенса в </w:t>
      </w:r>
      <w:r w:rsidRPr="00BB4BE7">
        <w:rPr>
          <w:rFonts w:ascii="Times New Roman" w:hAnsi="Times New Roman"/>
          <w:bCs/>
          <w:sz w:val="28"/>
          <w:szCs w:val="28"/>
          <w:u w:val="single"/>
        </w:rPr>
        <w:t>Управлении образования</w:t>
      </w:r>
      <w:r w:rsidRPr="00BB4BE7">
        <w:rPr>
          <w:rFonts w:ascii="Times New Roman" w:hAnsi="Times New Roman"/>
          <w:bCs/>
          <w:sz w:val="28"/>
          <w:szCs w:val="28"/>
        </w:rPr>
        <w:t xml:space="preserve"> администрации Рыбинского муниципального района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725"/>
        <w:gridCol w:w="4061"/>
        <w:gridCol w:w="1134"/>
        <w:gridCol w:w="1276"/>
        <w:gridCol w:w="1187"/>
        <w:gridCol w:w="1931"/>
      </w:tblGrid>
      <w:tr w:rsidR="00BB4BE7" w14:paraId="07948FF2" w14:textId="77777777" w:rsidTr="00C95D19">
        <w:tc>
          <w:tcPr>
            <w:tcW w:w="725" w:type="dxa"/>
            <w:vMerge w:val="restart"/>
          </w:tcPr>
          <w:p w14:paraId="475FFD7A" w14:textId="77777777" w:rsidR="00BB4BE7" w:rsidRPr="005513C8" w:rsidRDefault="00BB4BE7" w:rsidP="00C95D19">
            <w:pPr>
              <w:spacing w:after="60" w:line="24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5513C8">
              <w:rPr>
                <w:rFonts w:ascii="Times New Roman" w:hAnsi="Times New Roman"/>
              </w:rPr>
              <w:t>№</w:t>
            </w:r>
          </w:p>
          <w:p w14:paraId="488BFB46" w14:textId="77777777" w:rsidR="00BB4BE7" w:rsidRDefault="00BB4BE7" w:rsidP="00C95D19">
            <w:pPr>
              <w:jc w:val="center"/>
              <w:rPr>
                <w:b/>
              </w:rPr>
            </w:pPr>
            <w:r w:rsidRPr="005513C8">
              <w:rPr>
                <w:rFonts w:ascii="Times New Roman" w:hAnsi="Times New Roman"/>
              </w:rPr>
              <w:t>п/п</w:t>
            </w:r>
          </w:p>
        </w:tc>
        <w:tc>
          <w:tcPr>
            <w:tcW w:w="4061" w:type="dxa"/>
            <w:vMerge w:val="restart"/>
          </w:tcPr>
          <w:p w14:paraId="3D3390FC" w14:textId="77777777" w:rsidR="00BB4BE7" w:rsidRDefault="00BB4BE7" w:rsidP="00C95D19">
            <w:pPr>
              <w:jc w:val="center"/>
              <w:rPr>
                <w:b/>
              </w:rPr>
            </w:pPr>
            <w:r>
              <w:rPr>
                <w:rStyle w:val="212pt"/>
              </w:rPr>
              <w:t>Наименование ключевого показателя</w:t>
            </w:r>
          </w:p>
        </w:tc>
        <w:tc>
          <w:tcPr>
            <w:tcW w:w="3597" w:type="dxa"/>
            <w:gridSpan w:val="3"/>
          </w:tcPr>
          <w:p w14:paraId="7E4DE43E" w14:textId="77777777" w:rsidR="00BB4BE7" w:rsidRDefault="00BB4BE7" w:rsidP="00C95D19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Ключевоой показатель</w:t>
            </w:r>
          </w:p>
        </w:tc>
        <w:tc>
          <w:tcPr>
            <w:tcW w:w="1931" w:type="dxa"/>
            <w:vMerge w:val="restart"/>
          </w:tcPr>
          <w:p w14:paraId="0D3A106B" w14:textId="77777777" w:rsidR="00BB4BE7" w:rsidRDefault="00BB4BE7" w:rsidP="00C95D19">
            <w:pPr>
              <w:spacing w:line="274" w:lineRule="exact"/>
              <w:ind w:left="200"/>
              <w:jc w:val="center"/>
              <w:rPr>
                <w:rStyle w:val="212pt"/>
              </w:rPr>
            </w:pPr>
            <w:r>
              <w:rPr>
                <w:rFonts w:ascii="Times New Roman" w:hAnsi="Times New Roman"/>
              </w:rPr>
              <w:t>Пояснения</w:t>
            </w:r>
          </w:p>
        </w:tc>
      </w:tr>
      <w:tr w:rsidR="00BB4BE7" w14:paraId="3CB67B6C" w14:textId="77777777" w:rsidTr="00C95D19">
        <w:trPr>
          <w:cantSplit/>
          <w:trHeight w:val="2111"/>
        </w:trPr>
        <w:tc>
          <w:tcPr>
            <w:tcW w:w="725" w:type="dxa"/>
            <w:vMerge/>
          </w:tcPr>
          <w:p w14:paraId="6962FDCB" w14:textId="77777777" w:rsidR="00BB4BE7" w:rsidRDefault="00BB4BE7" w:rsidP="00C95D19">
            <w:pPr>
              <w:jc w:val="center"/>
              <w:rPr>
                <w:b/>
              </w:rPr>
            </w:pPr>
          </w:p>
        </w:tc>
        <w:tc>
          <w:tcPr>
            <w:tcW w:w="4061" w:type="dxa"/>
            <w:vMerge/>
          </w:tcPr>
          <w:p w14:paraId="15AF4E82" w14:textId="77777777" w:rsidR="00BB4BE7" w:rsidRDefault="00BB4BE7" w:rsidP="00C95D19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14:paraId="01638B13" w14:textId="77777777" w:rsidR="00BB4BE7" w:rsidRPr="00E66D99" w:rsidRDefault="00BB4BE7" w:rsidP="00C95D19">
            <w:pPr>
              <w:spacing w:line="274" w:lineRule="exact"/>
              <w:ind w:left="113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</w:t>
            </w:r>
          </w:p>
          <w:p w14:paraId="62DB1411" w14:textId="77777777" w:rsidR="00BB4BE7" w:rsidRPr="00E66D99" w:rsidRDefault="00BB4BE7" w:rsidP="00C95D19">
            <w:pPr>
              <w:spacing w:line="274" w:lineRule="exact"/>
              <w:ind w:left="16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ключевого</w:t>
            </w:r>
          </w:p>
          <w:p w14:paraId="099DCAEA" w14:textId="77777777" w:rsidR="00BB4BE7" w:rsidRPr="00E66D99" w:rsidRDefault="00BB4BE7" w:rsidP="00C95D19">
            <w:pPr>
              <w:ind w:left="113" w:right="113"/>
              <w:rPr>
                <w:b/>
              </w:rPr>
            </w:pPr>
            <w:r w:rsidRPr="00E66D9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textDirection w:val="btLr"/>
          </w:tcPr>
          <w:p w14:paraId="057E1FD2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Плановое количественное</w:t>
            </w:r>
          </w:p>
          <w:p w14:paraId="5297603A" w14:textId="77777777" w:rsidR="00BB4BE7" w:rsidRPr="00E66D99" w:rsidRDefault="00BB4BE7" w:rsidP="00C95D19">
            <w:pPr>
              <w:spacing w:line="274" w:lineRule="exact"/>
              <w:ind w:left="113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значение,</w:t>
            </w:r>
          </w:p>
          <w:p w14:paraId="14537FF8" w14:textId="77777777" w:rsidR="00BB4BE7" w:rsidRPr="00E66D99" w:rsidRDefault="00BB4BE7" w:rsidP="00C95D19">
            <w:pPr>
              <w:ind w:left="113" w:right="113"/>
              <w:rPr>
                <w:b/>
              </w:rPr>
            </w:pPr>
            <w:r w:rsidRPr="00E66D99">
              <w:rPr>
                <w:rFonts w:ascii="Times New Roman" w:hAnsi="Times New Roman"/>
              </w:rPr>
              <w:t>баллов</w:t>
            </w:r>
          </w:p>
        </w:tc>
        <w:tc>
          <w:tcPr>
            <w:tcW w:w="1187" w:type="dxa"/>
            <w:textDirection w:val="btLr"/>
          </w:tcPr>
          <w:p w14:paraId="6260F9F9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Фактическое количествен</w:t>
            </w:r>
          </w:p>
          <w:p w14:paraId="3D62BE18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значение,</w:t>
            </w:r>
          </w:p>
          <w:p w14:paraId="10236322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баллов</w:t>
            </w:r>
          </w:p>
        </w:tc>
        <w:tc>
          <w:tcPr>
            <w:tcW w:w="1931" w:type="dxa"/>
            <w:vMerge/>
          </w:tcPr>
          <w:p w14:paraId="389EBC9C" w14:textId="77777777" w:rsidR="00BB4BE7" w:rsidRPr="005513C8" w:rsidRDefault="00BB4BE7" w:rsidP="00C95D19">
            <w:pPr>
              <w:spacing w:line="274" w:lineRule="exact"/>
              <w:ind w:left="200"/>
              <w:rPr>
                <w:rFonts w:ascii="Times New Roman" w:hAnsi="Times New Roman"/>
              </w:rPr>
            </w:pPr>
          </w:p>
        </w:tc>
      </w:tr>
      <w:tr w:rsidR="00BB4BE7" w14:paraId="7FDBAA9B" w14:textId="77777777" w:rsidTr="00C95D19">
        <w:tc>
          <w:tcPr>
            <w:tcW w:w="725" w:type="dxa"/>
          </w:tcPr>
          <w:p w14:paraId="3FA9B467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  <w:b/>
              </w:rPr>
            </w:pPr>
            <w:r w:rsidRPr="008517B0">
              <w:rPr>
                <w:rFonts w:ascii="Times New Roman" w:hAnsi="Times New Roman"/>
              </w:rPr>
              <w:t>1</w:t>
            </w:r>
            <w:r w:rsidRPr="008517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61" w:type="dxa"/>
          </w:tcPr>
          <w:p w14:paraId="6C7AA8E9" w14:textId="77777777"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 xml:space="preserve">Разработка и утверждение внутренних документов, </w:t>
            </w:r>
            <w:r>
              <w:rPr>
                <w:rStyle w:val="212pt"/>
              </w:rPr>
              <w:lastRenderedPageBreak/>
              <w:t>регламентирующих процедуры антимонопольного комплаенса,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1134" w:type="dxa"/>
          </w:tcPr>
          <w:p w14:paraId="38AED626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да</w:t>
            </w:r>
          </w:p>
        </w:tc>
        <w:tc>
          <w:tcPr>
            <w:tcW w:w="1276" w:type="dxa"/>
          </w:tcPr>
          <w:p w14:paraId="265A520A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187" w:type="dxa"/>
          </w:tcPr>
          <w:p w14:paraId="720A0220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 w:rsidRPr="0036680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31" w:type="dxa"/>
          </w:tcPr>
          <w:p w14:paraId="0500842F" w14:textId="77777777" w:rsidR="00BB4BE7" w:rsidRPr="00DF30F3" w:rsidRDefault="00BB4BE7" w:rsidP="00C95D19">
            <w:pPr>
              <w:pStyle w:val="Standard"/>
              <w:rPr>
                <w:rStyle w:val="212pt"/>
                <w:color w:val="000000"/>
              </w:rPr>
            </w:pPr>
            <w:r>
              <w:rPr>
                <w:bCs/>
              </w:rPr>
              <w:t xml:space="preserve">Приказ от  </w:t>
            </w:r>
            <w:r w:rsidRPr="00DF30F3">
              <w:t xml:space="preserve">25.06.2019г.                                                                                                   </w:t>
            </w:r>
            <w:r w:rsidRPr="00DF30F3">
              <w:lastRenderedPageBreak/>
              <w:t xml:space="preserve">№ 32-01-04/124а </w:t>
            </w:r>
            <w:r>
              <w:t xml:space="preserve"> «</w:t>
            </w:r>
            <w:r w:rsidRPr="00DF30F3">
              <w:t>Об антимонопольном комплаенсе</w:t>
            </w:r>
            <w:r>
              <w:t>»</w:t>
            </w:r>
          </w:p>
        </w:tc>
      </w:tr>
      <w:tr w:rsidR="00BB4BE7" w14:paraId="456AE088" w14:textId="77777777" w:rsidTr="00C95D19">
        <w:tc>
          <w:tcPr>
            <w:tcW w:w="725" w:type="dxa"/>
          </w:tcPr>
          <w:p w14:paraId="292CEA9B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61" w:type="dxa"/>
          </w:tcPr>
          <w:p w14:paraId="3B30FE2C" w14:textId="77777777"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>Проведение мероприятий, направленных на обеспечение соблюдения антимонопольного законодательства, а также предупреждение конфликта интересов в деятельности муниципальных служащих</w:t>
            </w:r>
          </w:p>
        </w:tc>
        <w:tc>
          <w:tcPr>
            <w:tcW w:w="1134" w:type="dxa"/>
          </w:tcPr>
          <w:p w14:paraId="6193AADC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790EA1B2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415E1975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14:paraId="520377A4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14:paraId="6A11BC1F" w14:textId="77777777" w:rsidR="00BB4BE7" w:rsidRDefault="00BB4BE7" w:rsidP="00C95D19">
            <w:pPr>
              <w:rPr>
                <w:rStyle w:val="212pt"/>
              </w:rPr>
            </w:pPr>
            <w:r>
              <w:rPr>
                <w:rStyle w:val="212pt"/>
              </w:rPr>
              <w:t>Ознакомление руководителей с</w:t>
            </w:r>
            <w:r w:rsidRPr="00366807">
              <w:rPr>
                <w:rStyle w:val="212pt"/>
              </w:rPr>
              <w:t xml:space="preserve"> основными положени</w:t>
            </w:r>
            <w:r>
              <w:rPr>
                <w:rStyle w:val="212pt"/>
              </w:rPr>
              <w:t>ями антимонопольного комплаенса.</w:t>
            </w:r>
            <w:r w:rsidRPr="00366807">
              <w:rPr>
                <w:rStyle w:val="212pt"/>
              </w:rPr>
              <w:t xml:space="preserve"> </w:t>
            </w:r>
          </w:p>
        </w:tc>
      </w:tr>
      <w:tr w:rsidR="00BB4BE7" w14:paraId="3BF328E5" w14:textId="77777777" w:rsidTr="00C95D19">
        <w:tc>
          <w:tcPr>
            <w:tcW w:w="725" w:type="dxa"/>
          </w:tcPr>
          <w:p w14:paraId="30349122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3</w:t>
            </w:r>
          </w:p>
        </w:tc>
        <w:tc>
          <w:tcPr>
            <w:tcW w:w="4061" w:type="dxa"/>
          </w:tcPr>
          <w:p w14:paraId="6BB08304" w14:textId="77777777"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>Разработка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134" w:type="dxa"/>
          </w:tcPr>
          <w:p w14:paraId="6D9F1D19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0C2C309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16519323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14:paraId="52865D9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14:paraId="07C216D9" w14:textId="6595A163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Разработаны и утверждены </w:t>
            </w:r>
            <w:r w:rsidR="00AB7F11">
              <w:rPr>
                <w:rStyle w:val="212pt"/>
                <w:color w:val="000000"/>
              </w:rPr>
              <w:t>20</w:t>
            </w:r>
            <w:r>
              <w:rPr>
                <w:rStyle w:val="212pt"/>
                <w:color w:val="000000"/>
              </w:rPr>
              <w:t>.0</w:t>
            </w:r>
            <w:r w:rsidR="00AB7F11">
              <w:rPr>
                <w:rStyle w:val="212pt"/>
                <w:color w:val="000000"/>
              </w:rPr>
              <w:t>1</w:t>
            </w:r>
            <w:r>
              <w:rPr>
                <w:rStyle w:val="212pt"/>
                <w:color w:val="000000"/>
              </w:rPr>
              <w:t>.202</w:t>
            </w:r>
            <w:r w:rsidR="00AB7F11">
              <w:rPr>
                <w:rStyle w:val="212pt"/>
                <w:color w:val="000000"/>
              </w:rPr>
              <w:t>2</w:t>
            </w:r>
          </w:p>
        </w:tc>
      </w:tr>
      <w:tr w:rsidR="00BB4BE7" w14:paraId="58C2437A" w14:textId="77777777" w:rsidTr="00C95D19">
        <w:tc>
          <w:tcPr>
            <w:tcW w:w="725" w:type="dxa"/>
          </w:tcPr>
          <w:p w14:paraId="7A74BD84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4</w:t>
            </w:r>
          </w:p>
        </w:tc>
        <w:tc>
          <w:tcPr>
            <w:tcW w:w="4061" w:type="dxa"/>
            <w:vAlign w:val="bottom"/>
          </w:tcPr>
          <w:p w14:paraId="6B977978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1134" w:type="dxa"/>
          </w:tcPr>
          <w:p w14:paraId="2D1BEF00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23AC96F6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2F282B8B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14:paraId="331B349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14:paraId="35BE1898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Осуществление закупок конкурентными способами</w:t>
            </w:r>
          </w:p>
        </w:tc>
      </w:tr>
      <w:tr w:rsidR="00BB4BE7" w14:paraId="1A1DE916" w14:textId="77777777" w:rsidTr="00C95D19">
        <w:tc>
          <w:tcPr>
            <w:tcW w:w="725" w:type="dxa"/>
          </w:tcPr>
          <w:p w14:paraId="2FA38B5E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5</w:t>
            </w:r>
          </w:p>
        </w:tc>
        <w:tc>
          <w:tcPr>
            <w:tcW w:w="4061" w:type="dxa"/>
            <w:vAlign w:val="bottom"/>
          </w:tcPr>
          <w:p w14:paraId="30266C24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ЯО, в соответствии с которыми должностным лицам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Р</w:t>
            </w:r>
            <w:r w:rsidRPr="00A22E0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МР </w:t>
            </w:r>
            <w:r>
              <w:rPr>
                <w:rStyle w:val="212pt"/>
                <w:color w:val="000000"/>
              </w:rPr>
              <w:t>назначены админ. наказания</w:t>
            </w:r>
          </w:p>
        </w:tc>
        <w:tc>
          <w:tcPr>
            <w:tcW w:w="1134" w:type="dxa"/>
          </w:tcPr>
          <w:p w14:paraId="4D0F767F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1276" w:type="dxa"/>
          </w:tcPr>
          <w:p w14:paraId="6541C2A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26D626D7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ind w:left="220"/>
              <w:jc w:val="center"/>
            </w:pPr>
          </w:p>
        </w:tc>
        <w:tc>
          <w:tcPr>
            <w:tcW w:w="1187" w:type="dxa"/>
          </w:tcPr>
          <w:p w14:paraId="009CBE3B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14:paraId="183A92C9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Отсутствуют</w:t>
            </w:r>
          </w:p>
        </w:tc>
      </w:tr>
      <w:tr w:rsidR="00BB4BE7" w14:paraId="51912A57" w14:textId="77777777" w:rsidTr="00C95D19">
        <w:tc>
          <w:tcPr>
            <w:tcW w:w="725" w:type="dxa"/>
          </w:tcPr>
          <w:p w14:paraId="0883BB96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6</w:t>
            </w:r>
          </w:p>
        </w:tc>
        <w:tc>
          <w:tcPr>
            <w:tcW w:w="4061" w:type="dxa"/>
            <w:vAlign w:val="bottom"/>
          </w:tcPr>
          <w:p w14:paraId="40C0295E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практики, проведение оценки эффективности разработанных и реализуемых мероприятий по снижению рисков нарушения антимонопольного законодательств</w:t>
            </w:r>
          </w:p>
        </w:tc>
        <w:tc>
          <w:tcPr>
            <w:tcW w:w="1134" w:type="dxa"/>
          </w:tcPr>
          <w:p w14:paraId="26FFE25D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419BD876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12 </w:t>
            </w:r>
          </w:p>
          <w:p w14:paraId="12CBF612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14:paraId="35ABC3CA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931" w:type="dxa"/>
          </w:tcPr>
          <w:p w14:paraId="1982FF84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</w:p>
        </w:tc>
      </w:tr>
      <w:tr w:rsidR="00BB4BE7" w14:paraId="10CC5FDA" w14:textId="77777777" w:rsidTr="00C95D19">
        <w:tc>
          <w:tcPr>
            <w:tcW w:w="725" w:type="dxa"/>
          </w:tcPr>
          <w:p w14:paraId="49123F12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7</w:t>
            </w:r>
          </w:p>
        </w:tc>
        <w:tc>
          <w:tcPr>
            <w:tcW w:w="4061" w:type="dxa"/>
            <w:vAlign w:val="bottom"/>
          </w:tcPr>
          <w:p w14:paraId="5C0A6BDB" w14:textId="77777777" w:rsidR="00BB4BE7" w:rsidRDefault="00BB4BE7" w:rsidP="00C95D19">
            <w:pPr>
              <w:pStyle w:val="2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  <w:color w:val="000000"/>
              </w:rPr>
              <w:t>Подготовка проекта доклада об антимонопольном комплаенсе в срок до 20 декабря текущего года</w:t>
            </w:r>
          </w:p>
        </w:tc>
        <w:tc>
          <w:tcPr>
            <w:tcW w:w="1134" w:type="dxa"/>
          </w:tcPr>
          <w:p w14:paraId="16D893FE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0DB22C2D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</w:t>
            </w:r>
          </w:p>
          <w:p w14:paraId="075576F8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187" w:type="dxa"/>
          </w:tcPr>
          <w:p w14:paraId="74C1B98B" w14:textId="77777777" w:rsidR="00BB4BE7" w:rsidRPr="00526970" w:rsidRDefault="00BB4BE7" w:rsidP="00C95D19">
            <w:pPr>
              <w:spacing w:line="277" w:lineRule="exact"/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hd w:val="clear" w:color="auto" w:fill="FFFFFF"/>
              </w:rPr>
              <w:t>8</w:t>
            </w:r>
          </w:p>
          <w:p w14:paraId="46F80534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14:paraId="33EC7189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1D2F7D11" w14:textId="77777777" w:rsidTr="00C95D19">
        <w:tc>
          <w:tcPr>
            <w:tcW w:w="725" w:type="dxa"/>
          </w:tcPr>
          <w:p w14:paraId="0B85E1D3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8</w:t>
            </w:r>
          </w:p>
        </w:tc>
        <w:tc>
          <w:tcPr>
            <w:tcW w:w="4061" w:type="dxa"/>
            <w:vAlign w:val="bottom"/>
          </w:tcPr>
          <w:p w14:paraId="2A3514E6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Разработка и размещение на странице 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подразделения,</w:t>
            </w:r>
            <w:r>
              <w:rPr>
                <w:rStyle w:val="212pt"/>
                <w:color w:val="000000"/>
              </w:rPr>
              <w:t xml:space="preserve"> в информационно- </w:t>
            </w:r>
            <w:r>
              <w:rPr>
                <w:rStyle w:val="212pt"/>
                <w:color w:val="000000"/>
              </w:rPr>
              <w:lastRenderedPageBreak/>
              <w:t xml:space="preserve">телекоммуникационной сети «Интернет» перечня правовых актов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</w:t>
            </w:r>
            <w:r w:rsidRPr="00A72A9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 подразделения</w:t>
            </w:r>
            <w:r>
              <w:rPr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информационно - 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</w:p>
        </w:tc>
        <w:tc>
          <w:tcPr>
            <w:tcW w:w="1134" w:type="dxa"/>
          </w:tcPr>
          <w:p w14:paraId="516F8CB4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да</w:t>
            </w:r>
          </w:p>
        </w:tc>
        <w:tc>
          <w:tcPr>
            <w:tcW w:w="1276" w:type="dxa"/>
          </w:tcPr>
          <w:p w14:paraId="3F75A45E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14:paraId="1F2F6EDC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14:paraId="79BCB70C" w14:textId="77777777" w:rsidR="00BB4BE7" w:rsidRPr="00526970" w:rsidRDefault="00BB4BE7" w:rsidP="00C95D19">
            <w:pPr>
              <w:spacing w:line="274" w:lineRule="exac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26970">
              <w:rPr>
                <w:rFonts w:ascii="Times New Roman" w:eastAsiaTheme="minorHAnsi" w:hAnsi="Times New Roman"/>
                <w:shd w:val="clear" w:color="auto" w:fill="FFFFFF"/>
              </w:rPr>
              <w:t>5</w:t>
            </w:r>
          </w:p>
          <w:p w14:paraId="57C7525A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14:paraId="14AF1E70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2E7859D5" w14:textId="77777777" w:rsidTr="00C95D19">
        <w:tc>
          <w:tcPr>
            <w:tcW w:w="725" w:type="dxa"/>
          </w:tcPr>
          <w:p w14:paraId="41DDA880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9</w:t>
            </w:r>
          </w:p>
        </w:tc>
        <w:tc>
          <w:tcPr>
            <w:tcW w:w="4061" w:type="dxa"/>
          </w:tcPr>
          <w:p w14:paraId="6F962099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Наличие предупреждений 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134" w:type="dxa"/>
          </w:tcPr>
          <w:p w14:paraId="6D6D6F36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1276" w:type="dxa"/>
          </w:tcPr>
          <w:p w14:paraId="1A505E89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1847613F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ind w:left="240"/>
              <w:jc w:val="center"/>
            </w:pPr>
          </w:p>
        </w:tc>
        <w:tc>
          <w:tcPr>
            <w:tcW w:w="1187" w:type="dxa"/>
          </w:tcPr>
          <w:p w14:paraId="056A7F90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14:paraId="61AC6A56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7874BFA6" w14:textId="77777777" w:rsidTr="00C95D19">
        <w:tc>
          <w:tcPr>
            <w:tcW w:w="725" w:type="dxa"/>
          </w:tcPr>
          <w:p w14:paraId="5A1B0C21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dxa"/>
            <w:vAlign w:val="bottom"/>
          </w:tcPr>
          <w:p w14:paraId="5AAD4054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анализа выявленных нарушений антимонопольного законодательства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1134" w:type="dxa"/>
          </w:tcPr>
          <w:p w14:paraId="4389B766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154D9894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14:paraId="5CE3150B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187" w:type="dxa"/>
          </w:tcPr>
          <w:p w14:paraId="0EAB3871" w14:textId="77777777" w:rsidR="00BB4BE7" w:rsidRPr="00526970" w:rsidRDefault="00BB4BE7" w:rsidP="00C95D19">
            <w:pPr>
              <w:spacing w:line="270" w:lineRule="exac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26970">
              <w:rPr>
                <w:rFonts w:ascii="Times New Roman" w:eastAsiaTheme="minorHAnsi" w:hAnsi="Times New Roman"/>
                <w:shd w:val="clear" w:color="auto" w:fill="FFFFFF"/>
              </w:rPr>
              <w:t>5</w:t>
            </w:r>
          </w:p>
          <w:p w14:paraId="59A0FAAD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14:paraId="0FBD9E76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Предупреждения, жалобы, возбужденные дела, административные наказания - отсутствуют</w:t>
            </w:r>
          </w:p>
        </w:tc>
      </w:tr>
      <w:tr w:rsidR="00BB4BE7" w14:paraId="73306387" w14:textId="77777777" w:rsidTr="00C95D19">
        <w:tc>
          <w:tcPr>
            <w:tcW w:w="725" w:type="dxa"/>
          </w:tcPr>
          <w:p w14:paraId="31E938A5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dxa"/>
          </w:tcPr>
          <w:p w14:paraId="5B2ED6CD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Отсутствие (наличие) нарушений антимонопольного законодательства в карте комплаенс-рисков</w:t>
            </w:r>
          </w:p>
        </w:tc>
        <w:tc>
          <w:tcPr>
            <w:tcW w:w="1134" w:type="dxa"/>
          </w:tcPr>
          <w:p w14:paraId="2EF34D8A" w14:textId="77777777" w:rsidR="00BB4BE7" w:rsidRDefault="00BB4BE7" w:rsidP="00C95D19">
            <w:pPr>
              <w:pStyle w:val="2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CenturySchoolbook"/>
                <w:color w:val="000000"/>
              </w:rPr>
              <w:t>X</w:t>
            </w:r>
          </w:p>
        </w:tc>
        <w:tc>
          <w:tcPr>
            <w:tcW w:w="1276" w:type="dxa"/>
          </w:tcPr>
          <w:p w14:paraId="46F28385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60AC5DBB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14:paraId="4F94B5A9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14:paraId="1709EF5C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32E04341" w14:textId="77777777" w:rsidTr="00C95D19">
        <w:tc>
          <w:tcPr>
            <w:tcW w:w="725" w:type="dxa"/>
          </w:tcPr>
          <w:p w14:paraId="22671A58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1" w:type="dxa"/>
          </w:tcPr>
          <w:p w14:paraId="686A75D0" w14:textId="77777777" w:rsidR="00BB4BE7" w:rsidRPr="008517B0" w:rsidRDefault="00BB4BE7" w:rsidP="00C95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14:paraId="57369037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3477E25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100</w:t>
            </w:r>
          </w:p>
        </w:tc>
        <w:tc>
          <w:tcPr>
            <w:tcW w:w="1187" w:type="dxa"/>
          </w:tcPr>
          <w:p w14:paraId="48BF4E6C" w14:textId="77777777" w:rsidR="00BB4BE7" w:rsidRDefault="00BB4BE7" w:rsidP="00C9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6E305E2C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14:paraId="5099AF20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080EC47" w14:textId="77777777" w:rsidR="00BB4BE7" w:rsidRDefault="00BB4BE7" w:rsidP="00BB4BE7">
      <w:pPr>
        <w:rPr>
          <w:rStyle w:val="212pt"/>
        </w:rPr>
      </w:pPr>
    </w:p>
    <w:p w14:paraId="4CF54D90" w14:textId="77777777" w:rsidR="00BB4BE7" w:rsidRDefault="00BB4BE7" w:rsidP="00BB4BE7">
      <w:pPr>
        <w:rPr>
          <w:rStyle w:val="212pt"/>
        </w:rPr>
      </w:pPr>
    </w:p>
    <w:p w14:paraId="79AD6B1F" w14:textId="77777777" w:rsidR="00BB4BE7" w:rsidRPr="00E66D99" w:rsidRDefault="00BB4BE7" w:rsidP="00BB4BE7">
      <w:pPr>
        <w:rPr>
          <w:rStyle w:val="212pt"/>
          <w:sz w:val="28"/>
          <w:szCs w:val="28"/>
        </w:rPr>
      </w:pPr>
    </w:p>
    <w:sectPr w:rsidR="00BB4BE7" w:rsidRPr="00E66D99" w:rsidSect="002774AB">
      <w:pgSz w:w="11906" w:h="16838"/>
      <w:pgMar w:top="624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590A"/>
    <w:multiLevelType w:val="hybridMultilevel"/>
    <w:tmpl w:val="D410EEC6"/>
    <w:lvl w:ilvl="0" w:tplc="4DFAE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51181"/>
    <w:multiLevelType w:val="hybridMultilevel"/>
    <w:tmpl w:val="AD9E0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C6"/>
    <w:rsid w:val="000723B8"/>
    <w:rsid w:val="000D26B5"/>
    <w:rsid w:val="00193E96"/>
    <w:rsid w:val="00204C43"/>
    <w:rsid w:val="002774AB"/>
    <w:rsid w:val="00291C9A"/>
    <w:rsid w:val="00400281"/>
    <w:rsid w:val="0057602F"/>
    <w:rsid w:val="005B50CD"/>
    <w:rsid w:val="005D348F"/>
    <w:rsid w:val="006A1014"/>
    <w:rsid w:val="00873DA2"/>
    <w:rsid w:val="008B3165"/>
    <w:rsid w:val="008C614D"/>
    <w:rsid w:val="008D40C6"/>
    <w:rsid w:val="009B23B5"/>
    <w:rsid w:val="00A171F7"/>
    <w:rsid w:val="00A35708"/>
    <w:rsid w:val="00A8219D"/>
    <w:rsid w:val="00AA6D4C"/>
    <w:rsid w:val="00AB7F11"/>
    <w:rsid w:val="00BB4BE7"/>
    <w:rsid w:val="00CC776B"/>
    <w:rsid w:val="00D263B8"/>
    <w:rsid w:val="00E55B19"/>
    <w:rsid w:val="00EE1606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41C6"/>
  <w15:docId w15:val="{9072CA41-87B4-469F-8F82-07CDCD70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1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606"/>
    <w:pPr>
      <w:ind w:left="720"/>
      <w:contextualSpacing/>
    </w:pPr>
  </w:style>
  <w:style w:type="paragraph" w:customStyle="1" w:styleId="Standard">
    <w:name w:val="Standard"/>
    <w:rsid w:val="00204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8F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BB4BE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4BE7"/>
    <w:pPr>
      <w:widowControl w:val="0"/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sz w:val="28"/>
      <w:szCs w:val="28"/>
    </w:rPr>
  </w:style>
  <w:style w:type="table" w:styleId="a7">
    <w:name w:val="Table Grid"/>
    <w:basedOn w:val="a1"/>
    <w:uiPriority w:val="59"/>
    <w:rsid w:val="00B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uiPriority w:val="99"/>
    <w:rsid w:val="00BB4BE7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BB4BE7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4CB3-037A-4EFE-9CC5-DE1DE016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 Михаил Юрьевич</dc:creator>
  <cp:lastModifiedBy>Русинова Татьяна Алексеевна</cp:lastModifiedBy>
  <cp:revision>7</cp:revision>
  <cp:lastPrinted>2021-12-21T05:34:00Z</cp:lastPrinted>
  <dcterms:created xsi:type="dcterms:W3CDTF">2021-12-20T13:20:00Z</dcterms:created>
  <dcterms:modified xsi:type="dcterms:W3CDTF">2022-01-25T09:58:00Z</dcterms:modified>
</cp:coreProperties>
</file>